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35A" w:rsidRDefault="00C3635A" w:rsidP="00C3635A">
      <w:pPr>
        <w:pStyle w:val="ConsPlusNormal"/>
        <w:jc w:val="right"/>
        <w:outlineLvl w:val="0"/>
      </w:pPr>
      <w:r>
        <w:t>Приложение N 4</w:t>
      </w:r>
    </w:p>
    <w:p w:rsidR="00C3635A" w:rsidRDefault="00C3635A" w:rsidP="00C3635A">
      <w:pPr>
        <w:pStyle w:val="ConsPlusNormal"/>
        <w:jc w:val="right"/>
      </w:pPr>
      <w:r>
        <w:t>к постановлению</w:t>
      </w:r>
    </w:p>
    <w:p w:rsidR="00C3635A" w:rsidRDefault="00C3635A" w:rsidP="00C3635A">
      <w:pPr>
        <w:pStyle w:val="ConsPlusNormal"/>
        <w:jc w:val="right"/>
      </w:pPr>
      <w:r>
        <w:t>Правительства</w:t>
      </w:r>
    </w:p>
    <w:p w:rsidR="00C3635A" w:rsidRDefault="00C3635A" w:rsidP="00C3635A">
      <w:pPr>
        <w:pStyle w:val="ConsPlusNormal"/>
        <w:jc w:val="right"/>
      </w:pPr>
      <w:r>
        <w:t>Ростовской области</w:t>
      </w:r>
    </w:p>
    <w:p w:rsidR="00C3635A" w:rsidRDefault="00C3635A" w:rsidP="00C3635A">
      <w:pPr>
        <w:pStyle w:val="ConsPlusNormal"/>
        <w:jc w:val="right"/>
      </w:pPr>
      <w:r>
        <w:t>от 28.06.2013 N 421</w:t>
      </w:r>
    </w:p>
    <w:p w:rsidR="00C3635A" w:rsidRDefault="00C3635A" w:rsidP="00C3635A">
      <w:pPr>
        <w:pStyle w:val="ConsPlusNormal"/>
        <w:jc w:val="both"/>
      </w:pPr>
    </w:p>
    <w:p w:rsidR="00C3635A" w:rsidRDefault="00C3635A" w:rsidP="00C3635A">
      <w:pPr>
        <w:pStyle w:val="ConsPlusTitle"/>
        <w:jc w:val="center"/>
      </w:pPr>
      <w:bookmarkStart w:id="0" w:name="P283"/>
      <w:bookmarkEnd w:id="0"/>
      <w:r>
        <w:t>ПОЛОЖЕНИЕ</w:t>
      </w:r>
    </w:p>
    <w:p w:rsidR="00C3635A" w:rsidRDefault="00C3635A" w:rsidP="00C3635A">
      <w:pPr>
        <w:pStyle w:val="ConsPlusTitle"/>
        <w:jc w:val="center"/>
      </w:pPr>
      <w:r>
        <w:t>О ПОРЯДКЕ ВЫПЛАТЫ НЕКОММЕРЧЕСКОЙ ОРГАНИЗАЦИЕЙ</w:t>
      </w:r>
    </w:p>
    <w:p w:rsidR="00C3635A" w:rsidRDefault="00C3635A" w:rsidP="00C3635A">
      <w:pPr>
        <w:pStyle w:val="ConsPlusTitle"/>
        <w:jc w:val="center"/>
      </w:pPr>
      <w:r>
        <w:t>"РОСТОВСКИЙ ОБЛАСТНОЙ ФОНД СОДЕЙСТВИЯ КАПИТАЛЬНОМУ</w:t>
      </w:r>
    </w:p>
    <w:p w:rsidR="00C3635A" w:rsidRDefault="00C3635A" w:rsidP="00C3635A">
      <w:pPr>
        <w:pStyle w:val="ConsPlusTitle"/>
        <w:jc w:val="center"/>
      </w:pPr>
      <w:r>
        <w:t>РЕМОНТУ" И (ИЛИ) ВЛАДЕЛЬЦЕМ СПЕЦИАЛЬНОГО СЧЕТА СРЕДСТВ</w:t>
      </w:r>
    </w:p>
    <w:p w:rsidR="00C3635A" w:rsidRDefault="00C3635A" w:rsidP="00C3635A">
      <w:pPr>
        <w:pStyle w:val="ConsPlusTitle"/>
        <w:jc w:val="center"/>
      </w:pPr>
      <w:r>
        <w:t>ФОНДА КАПИТАЛЬНОГО РЕМОНТА СОБСТВЕННИКАМ ПОМЕЩЕНИЙ</w:t>
      </w:r>
    </w:p>
    <w:p w:rsidR="00C3635A" w:rsidRDefault="00C3635A" w:rsidP="00C3635A">
      <w:pPr>
        <w:pStyle w:val="ConsPlusTitle"/>
        <w:jc w:val="center"/>
      </w:pPr>
      <w:r>
        <w:t>В МНОГОКВАРТИРНОМ ДОМЕ, А ТАКЖЕ ИСПОЛЬЗОВАНИЯ СРЕДСТВ</w:t>
      </w:r>
    </w:p>
    <w:p w:rsidR="00C3635A" w:rsidRDefault="00C3635A" w:rsidP="00C3635A">
      <w:pPr>
        <w:pStyle w:val="ConsPlusTitle"/>
        <w:jc w:val="center"/>
      </w:pPr>
      <w:r>
        <w:t>ФОНДА КАПИТАЛЬНОГО РЕМОНТА НА ЦЕЛИ СНОСА ИЛИ</w:t>
      </w:r>
    </w:p>
    <w:p w:rsidR="00C3635A" w:rsidRDefault="00C3635A" w:rsidP="00C3635A">
      <w:pPr>
        <w:pStyle w:val="ConsPlusTitle"/>
        <w:jc w:val="center"/>
      </w:pPr>
      <w:r>
        <w:t>РЕКОНСТРУКЦИИ МНОГОКВАРТИРНОГО ДОМА</w:t>
      </w:r>
    </w:p>
    <w:p w:rsidR="00C3635A" w:rsidRDefault="00C3635A" w:rsidP="00C3635A">
      <w:pPr>
        <w:pStyle w:val="ConsPlusNormal"/>
        <w:jc w:val="both"/>
      </w:pPr>
    </w:p>
    <w:p w:rsidR="00C3635A" w:rsidRDefault="00C3635A" w:rsidP="00C3635A">
      <w:pPr>
        <w:pStyle w:val="ConsPlusNormal"/>
        <w:ind w:firstLine="540"/>
        <w:jc w:val="both"/>
      </w:pPr>
      <w:r>
        <w:t xml:space="preserve">1. Настоящее Положение устанавливает порядок выплаты некоммерческой организацией "Ростовский областной фонд содействия капитальному ремонту" (далее - Фонд) и (или) владельцем специального счета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Жилищным </w:t>
      </w:r>
      <w:hyperlink r:id="rId4" w:history="1">
        <w:r>
          <w:rPr>
            <w:color w:val="0000FF"/>
          </w:rPr>
          <w:t>кодексом</w:t>
        </w:r>
      </w:hyperlink>
      <w:r>
        <w:t xml:space="preserve"> Российской Федерации.</w:t>
      </w:r>
    </w:p>
    <w:p w:rsidR="00C3635A" w:rsidRDefault="00C3635A" w:rsidP="00C3635A">
      <w:pPr>
        <w:pStyle w:val="ConsPlusNormal"/>
        <w:ind w:firstLine="540"/>
        <w:jc w:val="both"/>
      </w:pPr>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r:id="rId5" w:history="1">
        <w:r>
          <w:rPr>
            <w:color w:val="0000FF"/>
          </w:rPr>
          <w:t>частями 10</w:t>
        </w:r>
      </w:hyperlink>
      <w:r>
        <w:t xml:space="preserve"> и </w:t>
      </w:r>
      <w:hyperlink r:id="rId6" w:history="1">
        <w:r>
          <w:rPr>
            <w:color w:val="0000FF"/>
          </w:rPr>
          <w:t>11 статьи 32</w:t>
        </w:r>
      </w:hyperlink>
      <w:r>
        <w:t xml:space="preserve"> Жилищного кодекса Российской Федерации по решению собственников помещений в этом многоквартирном доме, в том числе путем заключения договоров с лицами, осуществляющими деятельность по сносу или реконструкции многоквартирного дома.</w:t>
      </w:r>
    </w:p>
    <w:p w:rsidR="00C3635A" w:rsidRDefault="00C3635A" w:rsidP="00C3635A">
      <w:pPr>
        <w:pStyle w:val="ConsPlusNormal"/>
        <w:ind w:firstLine="540"/>
        <w:jc w:val="both"/>
      </w:pPr>
      <w:r>
        <w:t>3. Протокол общего собрания собственников помещений в многоквартирном доме, содержащий решение о сносе или реконструкции многоквартирного дома, направляется собственниками в Фонд или владельцу специального счета.</w:t>
      </w:r>
    </w:p>
    <w:p w:rsidR="00C3635A" w:rsidRDefault="00C3635A" w:rsidP="00C3635A">
      <w:pPr>
        <w:pStyle w:val="ConsPlusNormal"/>
        <w:ind w:firstLine="540"/>
        <w:jc w:val="both"/>
      </w:pPr>
      <w:r>
        <w:t>4. Фонд или владелец специального счета проверяет достоверность сведений, указанных в протоколе общего собрания собственников помещений в многоквартирном доме, содержащем решение такого собрания о сносе или реконструкции многоквартирного дома, и в течение шести месяцев со дня получения указанного протокола дает распоряжение банку о перечислении средств фонда капитального ремонта со счета Фонда или специального счета на счет лица, указанного в этом решении.</w:t>
      </w:r>
    </w:p>
    <w:p w:rsidR="00C3635A" w:rsidRDefault="00C3635A" w:rsidP="00C3635A">
      <w:pPr>
        <w:pStyle w:val="ConsPlusNormal"/>
        <w:ind w:firstLine="540"/>
        <w:jc w:val="both"/>
      </w:pPr>
      <w:r>
        <w:t>5. Недостоверность сведений, указанных в протоколе общего собрания собственников помещений в многоквартирном доме, содержащем решение такого собрания о сносе или реконструкции многоквартирного дома, неуказание лица, на счет которого должны быть перечислены средства фонда капитального ремонта, и (или) реквизитов счета данного лица являются основаниями для отказа Фондом или владельцем специального счета в перечислении денежных средств.</w:t>
      </w:r>
    </w:p>
    <w:p w:rsidR="00C3635A" w:rsidRDefault="00C3635A" w:rsidP="00C3635A">
      <w:pPr>
        <w:pStyle w:val="ConsPlusNormal"/>
        <w:ind w:firstLine="540"/>
        <w:jc w:val="both"/>
      </w:pPr>
      <w:r>
        <w:t>6. Операции по перечислению денежных средств, находящихся на специальном счете, в случае признания многоквартирного дома аварийным и подлежащим сносу или реконструкции осуществляются банком по распоряжению владельца специального счета на основании протокола общего собрания собственников помещений в многоквартирном доме, содержащего решение такого собрания о сносе или реконструкции многоквартирного дома, и сведений о лице, на счет которого должны быть перечислены средства фонда капитального ремонта, с указанием реквизитов счета данного лица.</w:t>
      </w:r>
    </w:p>
    <w:p w:rsidR="00C3635A" w:rsidRDefault="00C3635A" w:rsidP="00C3635A">
      <w:pPr>
        <w:pStyle w:val="ConsPlusNormal"/>
        <w:ind w:firstLine="540"/>
        <w:jc w:val="both"/>
      </w:pPr>
      <w:bookmarkStart w:id="1" w:name="P298"/>
      <w:bookmarkEnd w:id="1"/>
      <w:r>
        <w:t xml:space="preserve">7. В случае изъятия для государственных или муниципальных нужд земельного участка, на котором расположен многоквартирный дом, признанный аварийным и подлежащим сносу или реконструкции,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w:t>
      </w:r>
      <w:r>
        <w:lastRenderedPageBreak/>
        <w:t>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w:t>
      </w:r>
    </w:p>
    <w:p w:rsidR="00C3635A" w:rsidRDefault="00C3635A" w:rsidP="00C3635A">
      <w:pPr>
        <w:pStyle w:val="ConsPlusNormal"/>
        <w:ind w:firstLine="540"/>
        <w:jc w:val="both"/>
      </w:pPr>
      <w:r>
        <w:t xml:space="preserve">8. Фонд или владелец специального счета обязаны дать распоряжение банку о перечислении средств фонда капитального ремонта каждому собственнику помещений в многоквартирном доме, указанном в </w:t>
      </w:r>
      <w:hyperlink w:anchor="P298" w:history="1">
        <w:r>
          <w:rPr>
            <w:color w:val="0000FF"/>
          </w:rPr>
          <w:t>пункте 7</w:t>
        </w:r>
      </w:hyperlink>
      <w:r>
        <w:t xml:space="preserve"> настоящего Положения, в течение шести месяцев со дня получения заявления собственника.</w:t>
      </w:r>
    </w:p>
    <w:p w:rsidR="00C3635A" w:rsidRDefault="00C3635A" w:rsidP="00C3635A">
      <w:pPr>
        <w:pStyle w:val="ConsPlusNormal"/>
        <w:ind w:firstLine="540"/>
        <w:jc w:val="both"/>
      </w:pPr>
      <w:bookmarkStart w:id="2" w:name="P300"/>
      <w:bookmarkEnd w:id="2"/>
      <w:r>
        <w:t>9. В заявлении собственника должны быть указаны реквизиты счета, на который Фондом или владельцем специального счета должны быть перечислены денежные средства.</w:t>
      </w:r>
    </w:p>
    <w:p w:rsidR="00C3635A" w:rsidRDefault="00C3635A" w:rsidP="00C3635A">
      <w:pPr>
        <w:pStyle w:val="ConsPlusNormal"/>
        <w:ind w:firstLine="540"/>
        <w:jc w:val="both"/>
      </w:pPr>
      <w:r>
        <w:t>К заявлению прилагаются копия документа, подтверждающего в соответствии с действующим законодательством Российской Федерации право собственности заявителя на помещение в многоквартирном доме на момент принятия решения об изъятии, а также копия решения об изъятии для государственных или муниципальных нужд земельного участка, на котором расположен многоквартирный дом, признанный аварийным и подлежащим сносу или реконструкции.</w:t>
      </w:r>
    </w:p>
    <w:p w:rsidR="00C3635A" w:rsidRDefault="00C3635A" w:rsidP="00C3635A">
      <w:pPr>
        <w:pStyle w:val="ConsPlusNormal"/>
        <w:ind w:firstLine="540"/>
        <w:jc w:val="both"/>
      </w:pPr>
      <w:r>
        <w:t>Примерная форма заявления утверждается Фондом.</w:t>
      </w:r>
    </w:p>
    <w:p w:rsidR="00C3635A" w:rsidRDefault="00C3635A" w:rsidP="00C3635A">
      <w:pPr>
        <w:pStyle w:val="ConsPlusNormal"/>
        <w:ind w:firstLine="540"/>
        <w:jc w:val="both"/>
      </w:pPr>
      <w:r>
        <w:t xml:space="preserve">10. Неуказание в заявлении собственника реквизитов счета, на который Фондом или владельцем специального счета должны быть перечислены денежные средства, непредставление документов, предусмотренных </w:t>
      </w:r>
      <w:hyperlink w:anchor="P300" w:history="1">
        <w:r>
          <w:rPr>
            <w:color w:val="0000FF"/>
          </w:rPr>
          <w:t>пунктом 9</w:t>
        </w:r>
      </w:hyperlink>
      <w:r>
        <w:t xml:space="preserve"> настоящего Положения, являются основаниями для отказа Фондом или владельцем специального счета в перечислении денежных средств.</w:t>
      </w:r>
    </w:p>
    <w:p w:rsidR="00C3635A" w:rsidRDefault="00C3635A" w:rsidP="00C3635A">
      <w:pPr>
        <w:pStyle w:val="ConsPlusNormal"/>
        <w:ind w:firstLine="540"/>
        <w:jc w:val="both"/>
      </w:pPr>
      <w:r>
        <w:t xml:space="preserve">11. Операции по перечислению собственникам помещений в многоквартирном доме денежных средств, находящихся на специальном счете, в случае изъятия для государственных или муниципальных нужд земельного участка, на котором расположен многоквартирный дом, признанный аварийным и подлежащим сносу или реконструкции,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осуществляются банком по распоряжению владельца специального счета на основании заявления собственника, указанного в </w:t>
      </w:r>
      <w:hyperlink w:anchor="P300" w:history="1">
        <w:r>
          <w:rPr>
            <w:color w:val="0000FF"/>
          </w:rPr>
          <w:t>пункте 9</w:t>
        </w:r>
      </w:hyperlink>
      <w:r>
        <w:t xml:space="preserve"> настоящего Положения.</w:t>
      </w:r>
    </w:p>
    <w:p w:rsidR="00C3635A" w:rsidRDefault="00C3635A" w:rsidP="00C3635A">
      <w:pPr>
        <w:pStyle w:val="ConsPlusNormal"/>
        <w:jc w:val="both"/>
      </w:pPr>
    </w:p>
    <w:p w:rsidR="00C3635A" w:rsidRDefault="00C3635A" w:rsidP="00C3635A">
      <w:pPr>
        <w:pStyle w:val="ConsPlusNormal"/>
        <w:jc w:val="right"/>
      </w:pPr>
      <w:r>
        <w:t>Начальник общего отдела</w:t>
      </w:r>
    </w:p>
    <w:p w:rsidR="00C3635A" w:rsidRDefault="00C3635A" w:rsidP="00C3635A">
      <w:pPr>
        <w:pStyle w:val="ConsPlusNormal"/>
        <w:jc w:val="right"/>
      </w:pPr>
      <w:r>
        <w:t>Правительства Ростовской области</w:t>
      </w:r>
    </w:p>
    <w:p w:rsidR="00C3635A" w:rsidRDefault="00C3635A" w:rsidP="00C3635A">
      <w:pPr>
        <w:pStyle w:val="ConsPlusNormal"/>
        <w:jc w:val="right"/>
      </w:pPr>
      <w:r>
        <w:t>В.В.СЕЧКОВ</w:t>
      </w:r>
    </w:p>
    <w:p w:rsidR="00C3635A" w:rsidRDefault="00C3635A" w:rsidP="00C3635A">
      <w:pPr>
        <w:pStyle w:val="ConsPlusNormal"/>
        <w:jc w:val="both"/>
      </w:pPr>
    </w:p>
    <w:p w:rsidR="00FB5EBF" w:rsidRDefault="00FB5EBF">
      <w:bookmarkStart w:id="3" w:name="_GoBack"/>
      <w:bookmarkEnd w:id="3"/>
    </w:p>
    <w:sectPr w:rsidR="00FB5E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35A"/>
    <w:rsid w:val="00C3635A"/>
    <w:rsid w:val="00FB5E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F0FEAC-88B2-4BE1-9D88-58772BA56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635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3635A"/>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CF5E9520D5C33A268D1E67D76D997B037B5476016C874800F9A14E00E03794387DD2EF9X2O" TargetMode="External"/><Relationship Id="rId5" Type="http://schemas.openxmlformats.org/officeDocument/2006/relationships/hyperlink" Target="consultantplus://offline/ref=6CF5E9520D5C33A268D1E67D76D997B037B5476016C874800F9A14E00E03794387DD2EF9X1O" TargetMode="External"/><Relationship Id="rId4" Type="http://schemas.openxmlformats.org/officeDocument/2006/relationships/hyperlink" Target="consultantplus://offline/ref=6CF5E9520D5C33A268D1E67D76D997B037B5476016C874800F9A14E00EF0X3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920</Words>
  <Characters>5247</Characters>
  <Application>Microsoft Office Word</Application>
  <DocSecurity>0</DocSecurity>
  <Lines>43</Lines>
  <Paragraphs>12</Paragraphs>
  <ScaleCrop>false</ScaleCrop>
  <Company/>
  <LinksUpToDate>false</LinksUpToDate>
  <CharactersWithSpaces>6155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Руфимовна Грабежова</dc:creator>
  <cp:keywords/>
  <dc:description/>
  <cp:lastModifiedBy>Наталья Руфимовна Грабежова</cp:lastModifiedBy>
  <cp:revision>1</cp:revision>
  <dcterms:created xsi:type="dcterms:W3CDTF">2017-01-19T12:49:00Z</dcterms:created>
  <dcterms:modified xsi:type="dcterms:W3CDTF">2017-01-19T12:49:00Z</dcterms:modified>
</cp:coreProperties>
</file>